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35835164"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A2100A" w:rsidRPr="00A2100A">
        <w:rPr>
          <w:rFonts w:asciiTheme="minorHAnsi" w:hAnsiTheme="minorHAnsi" w:cstheme="minorHAnsi"/>
          <w:szCs w:val="22"/>
        </w:rPr>
        <w:t>81322059</w:t>
      </w:r>
    </w:p>
    <w:p w14:paraId="2A12C32B" w14:textId="11AA971E" w:rsidR="009E5B5D" w:rsidRPr="00420CF8" w:rsidRDefault="009E5B5D" w:rsidP="00844485">
      <w:pPr>
        <w:spacing w:before="120"/>
        <w:ind w:left="3686" w:hanging="3686"/>
        <w:jc w:val="both"/>
        <w:rPr>
          <w:rFonts w:asciiTheme="minorHAnsi" w:hAnsiTheme="minorHAnsi" w:cstheme="minorHAnsi"/>
          <w:b/>
          <w:bCs/>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A2100A" w:rsidRPr="00A2100A">
        <w:rPr>
          <w:rFonts w:asciiTheme="minorHAnsi" w:hAnsiTheme="minorHAnsi" w:cstheme="minorHAnsi"/>
          <w:szCs w:val="22"/>
        </w:rPr>
        <w:t>Short-Term Expert (STE) Pool for Trade Advisory in the ECOWAS Region</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w:t>
      </w:r>
      <w:proofErr w:type="gramStart"/>
      <w:r>
        <w:rPr>
          <w:b w:val="0"/>
        </w:rPr>
        <w:t>aforementioned tenderer</w:t>
      </w:r>
      <w:proofErr w:type="gramEnd"/>
      <w:r>
        <w:rPr>
          <w:b w:val="0"/>
        </w:rPr>
        <w:t>:</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464FC"/>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100A"/>
    <w:rsid w:val="00A2296C"/>
    <w:rsid w:val="00A23CAF"/>
    <w:rsid w:val="00A2487A"/>
    <w:rsid w:val="00A27441"/>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1464FC"/>
    <w:rsid w:val="0020366E"/>
    <w:rsid w:val="00433D34"/>
    <w:rsid w:val="006925CD"/>
    <w:rsid w:val="0089618F"/>
    <w:rsid w:val="00C43973"/>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2.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4.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429</Words>
  <Characters>2705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Hovhannisyan, Vahram GIZ</cp:lastModifiedBy>
  <cp:revision>2</cp:revision>
  <cp:lastPrinted>2017-01-27T10:44:00Z</cp:lastPrinted>
  <dcterms:created xsi:type="dcterms:W3CDTF">2026-03-30T02:06:00Z</dcterms:created>
  <dcterms:modified xsi:type="dcterms:W3CDTF">2026-03-30T02:06:00Z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